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67" w:rsidRPr="00CB5B42" w:rsidRDefault="00F62DC2" w:rsidP="00A53C67">
      <w:pPr>
        <w:jc w:val="center"/>
        <w:rPr>
          <w:b/>
          <w:sz w:val="32"/>
        </w:rPr>
      </w:pPr>
      <w:r>
        <w:rPr>
          <w:b/>
          <w:sz w:val="32"/>
        </w:rPr>
        <w:t>Загрузка заявок на возврат товаров с платформы</w:t>
      </w:r>
      <w:r w:rsidR="00CB5B42">
        <w:rPr>
          <w:b/>
          <w:sz w:val="32"/>
        </w:rPr>
        <w:t xml:space="preserve"> </w:t>
      </w:r>
      <w:r w:rsidR="00CB5B42">
        <w:rPr>
          <w:b/>
          <w:sz w:val="32"/>
          <w:lang w:val="en-US"/>
        </w:rPr>
        <w:t>ABCP</w:t>
      </w:r>
    </w:p>
    <w:p w:rsidR="00F733CE" w:rsidRDefault="00F733CE"/>
    <w:p w:rsidR="00F733CE" w:rsidRDefault="00CB5B42" w:rsidP="00F733CE">
      <w:pPr>
        <w:pStyle w:val="1"/>
      </w:pPr>
      <w:bookmarkStart w:id="0" w:name="_Toc151290614"/>
      <w:r>
        <w:t>Общее о</w:t>
      </w:r>
      <w:r w:rsidR="0069654B">
        <w:t>писание</w:t>
      </w:r>
      <w:r w:rsidR="00F733CE">
        <w:t>.</w:t>
      </w:r>
      <w:bookmarkEnd w:id="0"/>
    </w:p>
    <w:p w:rsidR="0069654B" w:rsidRDefault="00CB5B42" w:rsidP="00F62DC2">
      <w:pPr>
        <w:ind w:firstLine="709"/>
        <w:jc w:val="both"/>
      </w:pPr>
      <w:r>
        <w:t xml:space="preserve">На платформе </w:t>
      </w:r>
      <w:r>
        <w:rPr>
          <w:lang w:val="en-US"/>
        </w:rPr>
        <w:t>ABCP</w:t>
      </w:r>
      <w:r>
        <w:t xml:space="preserve"> </w:t>
      </w:r>
      <w:r w:rsidR="00F62DC2">
        <w:t>есть возможность клиентов создавать заявки на возвраты товара из своего личного кабинета</w:t>
      </w:r>
      <w:r>
        <w:t>.</w:t>
      </w:r>
      <w:r w:rsidR="00F62DC2">
        <w:t xml:space="preserve"> При этом заявки попадают</w:t>
      </w:r>
      <w:r w:rsidR="00F62DC2" w:rsidRPr="00F62DC2">
        <w:t xml:space="preserve"> </w:t>
      </w:r>
      <w:r w:rsidR="00F62DC2">
        <w:t>в раздел складского модуля «Возврат товаров»:</w:t>
      </w:r>
    </w:p>
    <w:p w:rsidR="00F62DC2" w:rsidRPr="0069654B" w:rsidRDefault="00F62DC2" w:rsidP="00F62DC2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505372"/>
            <wp:effectExtent l="19050" t="0" r="317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DC2" w:rsidRDefault="00F62DC2" w:rsidP="00F62DC2">
      <w:pPr>
        <w:ind w:firstLine="709"/>
        <w:jc w:val="both"/>
      </w:pPr>
      <w:r>
        <w:t>Чтобы у клиента напротив позиций документа появилась возможность сделать возврат необходимо в разделен «Настройка» - «Настройка склада» - «Операции» - «Возврат товара» заполнить «МХ по умолчанию для возвратов», после чего возврат станет доступен в ЛК, на вкладке "Отгрузки"</w:t>
      </w:r>
    </w:p>
    <w:p w:rsidR="00CB5B42" w:rsidRDefault="00F62DC2" w:rsidP="00F62DC2">
      <w:pPr>
        <w:ind w:firstLine="709"/>
        <w:jc w:val="both"/>
      </w:pPr>
      <w:r>
        <w:t>Для загрузки этих документов в 1С, и изменения их статусов можно использовать обработку «</w:t>
      </w:r>
      <w:r w:rsidRPr="00F62DC2">
        <w:t>Возврат клиента из The Sklad ABCP</w:t>
      </w:r>
      <w:r>
        <w:t xml:space="preserve">» для </w:t>
      </w:r>
      <w:r w:rsidRPr="00F62DC2">
        <w:t>УТ 11</w:t>
      </w:r>
      <w:r w:rsidR="00CB5B42">
        <w:t>.</w:t>
      </w:r>
      <w:r>
        <w:t xml:space="preserve"> Обработка добавляется в справочник внешних отчетов и обработок и работает по расписанию. Также есть внешние обработки для изменения типа возврата, статуса позиции и добавления комментария к позиции из 1С в </w:t>
      </w:r>
      <w:r>
        <w:rPr>
          <w:lang w:val="en-US"/>
        </w:rPr>
        <w:t>ABCP</w:t>
      </w:r>
      <w:r>
        <w:t>.</w:t>
      </w:r>
    </w:p>
    <w:p w:rsidR="0069654B" w:rsidRPr="00F108F5" w:rsidRDefault="00F108F5" w:rsidP="0069654B">
      <w:pPr>
        <w:pStyle w:val="1"/>
      </w:pPr>
      <w:r>
        <w:t>Интерфейс</w:t>
      </w:r>
      <w:r w:rsidR="0069654B">
        <w:t>.</w:t>
      </w:r>
    </w:p>
    <w:p w:rsidR="00F108F5" w:rsidRDefault="00F108F5" w:rsidP="00F62DC2">
      <w:pPr>
        <w:ind w:firstLine="709"/>
        <w:jc w:val="both"/>
      </w:pPr>
      <w:r>
        <w:t xml:space="preserve">Внешний вид </w:t>
      </w:r>
      <w:r w:rsidR="00F62DC2">
        <w:t>закладки «Настройки»</w:t>
      </w:r>
      <w:r>
        <w:t>:</w:t>
      </w:r>
    </w:p>
    <w:p w:rsidR="00F108F5" w:rsidRDefault="00F62DC2" w:rsidP="00F108F5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428591" cy="4062263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59" cy="406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8F5" w:rsidRDefault="00F62DC2" w:rsidP="00F62DC2">
      <w:pPr>
        <w:ind w:firstLine="709"/>
        <w:jc w:val="both"/>
      </w:pPr>
      <w:r>
        <w:t xml:space="preserve">В разделе «Доступы» заполняются доступы к </w:t>
      </w:r>
      <w:r>
        <w:rPr>
          <w:lang w:val="en-US"/>
        </w:rPr>
        <w:t>API</w:t>
      </w:r>
      <w:r>
        <w:t xml:space="preserve"> </w:t>
      </w:r>
      <w:r>
        <w:rPr>
          <w:lang w:val="en-US"/>
        </w:rPr>
        <w:t>ABCP</w:t>
      </w:r>
      <w:r w:rsidR="00F108F5">
        <w:t>.</w:t>
      </w:r>
    </w:p>
    <w:p w:rsidR="00F62DC2" w:rsidRDefault="00F62DC2" w:rsidP="003A3EC3">
      <w:pPr>
        <w:ind w:firstLine="709"/>
        <w:jc w:val="both"/>
      </w:pPr>
      <w:r>
        <w:t>Для корректного создания документов необходимо заполнить «Основная ставка НДС», «Вид номенклатуры», «Порядок расчетов»</w:t>
      </w:r>
      <w:r w:rsidR="003A3EC3">
        <w:t xml:space="preserve"> и т.п., исходя из настроек конфигурации. Глубина просмотра необходимо для создания заявок за предыдущие дни. На серверной конфигурации нежелательно устанавливать глубину больше 1.</w:t>
      </w:r>
    </w:p>
    <w:p w:rsidR="003A3EC3" w:rsidRDefault="003A3EC3" w:rsidP="003A3EC3">
      <w:pPr>
        <w:ind w:firstLine="709"/>
        <w:jc w:val="both"/>
      </w:pPr>
      <w:r>
        <w:t>Если установлена галочка «Создавать заявку на возврат», тогда создаются документы «</w:t>
      </w:r>
      <w:r w:rsidRPr="003A3EC3">
        <w:t>Заявка на возврат товаров от клиента</w:t>
      </w:r>
      <w:r>
        <w:t>», в противном случае создаются документы «В</w:t>
      </w:r>
      <w:r w:rsidRPr="003A3EC3">
        <w:t>озврат товаров от клиента</w:t>
      </w:r>
      <w:r>
        <w:t>».</w:t>
      </w:r>
    </w:p>
    <w:p w:rsidR="003A3EC3" w:rsidRPr="00F733CE" w:rsidRDefault="003A3EC3" w:rsidP="003A3EC3">
      <w:pPr>
        <w:pStyle w:val="1"/>
      </w:pPr>
      <w:r>
        <w:t>Интерактивная работа.</w:t>
      </w:r>
    </w:p>
    <w:p w:rsidR="003A3EC3" w:rsidRDefault="003A3EC3" w:rsidP="003A3EC3">
      <w:pPr>
        <w:ind w:firstLine="709"/>
        <w:jc w:val="both"/>
        <w:rPr>
          <w:lang w:val="en-US"/>
        </w:rPr>
      </w:pPr>
      <w:r>
        <w:t>После настройки обработки можно загружать данные интерактивно. Если требуется загрузить один документ, но его номер с сайта заполняется в «Поле кода», если он не заполнен, то будут загружены все документы начиная с выбранной даты</w:t>
      </w:r>
    </w:p>
    <w:p w:rsidR="003A3EC3" w:rsidRDefault="003A3EC3" w:rsidP="003A3EC3">
      <w:pPr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474763"/>
            <wp:effectExtent l="19050" t="0" r="317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C3" w:rsidRDefault="003A3EC3" w:rsidP="003A3EC3">
      <w:pPr>
        <w:ind w:firstLine="709"/>
        <w:jc w:val="both"/>
      </w:pPr>
      <w:r>
        <w:t>После загрузки надо нажать последовательно на «Сопоставить номенклатуру» и «Сопоставить документы», будет найдена или создана номенклатура, и созданы новые документы.</w:t>
      </w:r>
    </w:p>
    <w:p w:rsidR="003A3EC3" w:rsidRDefault="003A3EC3" w:rsidP="003A3EC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805357"/>
            <wp:effectExtent l="19050" t="0" r="3175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C3" w:rsidRDefault="003A3EC3" w:rsidP="003A3EC3">
      <w:pPr>
        <w:ind w:firstLine="709"/>
        <w:jc w:val="both"/>
      </w:pPr>
      <w:r>
        <w:t>При этом, если клиент прикрепил фото к заявке на ремонт, то она будет прикреплена к документу, список картинок можно посмотреть при нажатии на гиперссылку «Файлы»:</w:t>
      </w:r>
    </w:p>
    <w:p w:rsidR="003A3EC3" w:rsidRPr="003A3EC3" w:rsidRDefault="003A3EC3" w:rsidP="003A3EC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074337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C3" w:rsidRDefault="0032055A" w:rsidP="003A3EC3">
      <w:pPr>
        <w:ind w:firstLine="709"/>
        <w:jc w:val="both"/>
      </w:pPr>
      <w:r>
        <w:t>Файлы можно открыть для просмотра или сохранить средствами 1С.</w:t>
      </w:r>
    </w:p>
    <w:p w:rsidR="0032055A" w:rsidRDefault="0032055A" w:rsidP="0032055A">
      <w:pPr>
        <w:jc w:val="both"/>
      </w:pPr>
      <w:r>
        <w:rPr>
          <w:noProof/>
          <w:lang w:eastAsia="ru-RU"/>
        </w:rPr>
        <w:drawing>
          <wp:inline distT="0" distB="0" distL="0" distR="0">
            <wp:extent cx="4406646" cy="2190561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211" cy="2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C3" w:rsidRDefault="0032055A" w:rsidP="0032055A">
      <w:pPr>
        <w:ind w:firstLine="709"/>
        <w:jc w:val="both"/>
      </w:pPr>
      <w:r>
        <w:lastRenderedPageBreak/>
        <w:t>Также есть возможность изменять статусы позиций выбором соответствующих кнопок над таблицей номенклатуры:</w:t>
      </w:r>
    </w:p>
    <w:p w:rsidR="0032055A" w:rsidRDefault="0032055A" w:rsidP="0032055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039470" cy="1528876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132" cy="153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5A" w:rsidRDefault="0032055A" w:rsidP="0032055A">
      <w:pPr>
        <w:ind w:firstLine="709"/>
        <w:jc w:val="both"/>
      </w:pPr>
    </w:p>
    <w:p w:rsidR="0032055A" w:rsidRDefault="0032055A" w:rsidP="0032055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3592130" cy="1865376"/>
            <wp:effectExtent l="19050" t="0" r="83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50" cy="186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5A" w:rsidRPr="001B53B9" w:rsidRDefault="001B53B9" w:rsidP="001B53B9">
      <w:pPr>
        <w:ind w:firstLine="709"/>
        <w:jc w:val="both"/>
      </w:pPr>
      <w:r>
        <w:t xml:space="preserve">Примечание: </w:t>
      </w:r>
      <w:r w:rsidRPr="001B53B9">
        <w:t xml:space="preserve">Заявка </w:t>
      </w:r>
      <w:r>
        <w:t xml:space="preserve">на сайте </w:t>
      </w:r>
      <w:r w:rsidRPr="001B53B9">
        <w:t>не должна быть в статусе "Новый"</w:t>
      </w:r>
      <w:r>
        <w:t xml:space="preserve">, тогда статус позиции можно будет изменить, иначе </w:t>
      </w:r>
      <w:r>
        <w:rPr>
          <w:lang w:val="en-US"/>
        </w:rPr>
        <w:t>ABCP</w:t>
      </w:r>
      <w:r>
        <w:t xml:space="preserve"> вернёт ошибку 500</w:t>
      </w:r>
    </w:p>
    <w:p w:rsidR="0032055A" w:rsidRDefault="0032055A" w:rsidP="0032055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3088693" cy="1119226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06" cy="111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5A" w:rsidRDefault="0032055A" w:rsidP="001B53B9">
      <w:pPr>
        <w:ind w:firstLine="709"/>
        <w:jc w:val="both"/>
      </w:pPr>
      <w:r>
        <w:t>При этом все изменения сразу отображаются на сайте</w:t>
      </w:r>
      <w:r w:rsidR="001B53B9">
        <w:t>.</w:t>
      </w:r>
    </w:p>
    <w:p w:rsidR="00283E09" w:rsidRPr="00F733CE" w:rsidRDefault="00283E09" w:rsidP="003A3EC3">
      <w:pPr>
        <w:pStyle w:val="1"/>
      </w:pPr>
      <w:bookmarkStart w:id="1" w:name="_Toc151290639"/>
      <w:r>
        <w:t xml:space="preserve">Регламентная </w:t>
      </w:r>
      <w:r w:rsidR="003A3EC3">
        <w:t>за</w:t>
      </w:r>
      <w:r>
        <w:t xml:space="preserve">грузка </w:t>
      </w:r>
      <w:r w:rsidR="003A3EC3">
        <w:t>возвратов.</w:t>
      </w:r>
    </w:p>
    <w:p w:rsidR="00283E09" w:rsidRPr="00283E09" w:rsidRDefault="00283E09" w:rsidP="003A3EC3">
      <w:pPr>
        <w:ind w:firstLine="709"/>
        <w:jc w:val="both"/>
      </w:pPr>
      <w:r>
        <w:t xml:space="preserve">Есть возможность производить </w:t>
      </w:r>
      <w:r w:rsidR="003A3EC3">
        <w:t xml:space="preserve">загрузку документов из </w:t>
      </w:r>
      <w:r w:rsidRPr="00283E09">
        <w:t>ABCP</w:t>
      </w:r>
      <w:r w:rsidR="003A3EC3">
        <w:t xml:space="preserve"> по расписанию</w:t>
      </w:r>
      <w:r>
        <w:t>.</w:t>
      </w:r>
      <w:r w:rsidR="003A3EC3">
        <w:t xml:space="preserve"> Параметры расписания настраиваются в параметрах обработки.</w:t>
      </w:r>
    </w:p>
    <w:p w:rsidR="00AA4B7D" w:rsidRPr="00F733CE" w:rsidRDefault="00F733CE" w:rsidP="00F733CE">
      <w:pPr>
        <w:pStyle w:val="1"/>
      </w:pPr>
      <w:r w:rsidRPr="00F733CE">
        <w:t>Контакты разработчика</w:t>
      </w:r>
      <w:bookmarkEnd w:id="1"/>
    </w:p>
    <w:p w:rsidR="00AA4B7D" w:rsidRPr="001B588C" w:rsidRDefault="001B588C" w:rsidP="00A53C67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</w:t>
      </w:r>
      <w:r w:rsidR="0096595D">
        <w:t xml:space="preserve">Б24, </w:t>
      </w:r>
      <w:r w:rsidR="0096595D">
        <w:rPr>
          <w:lang w:val="en-US"/>
        </w:rPr>
        <w:t>amoCRM</w:t>
      </w:r>
      <w:r w:rsidR="0096595D">
        <w:t xml:space="preserve">, </w:t>
      </w:r>
      <w:r>
        <w:t xml:space="preserve">а также </w:t>
      </w:r>
      <w:r w:rsidR="0096595D">
        <w:t>интеграции между различными</w:t>
      </w:r>
      <w:r w:rsidR="00152F70">
        <w:t>, в том числе</w:t>
      </w:r>
      <w:r w:rsidR="0096595D">
        <w:t xml:space="preserve"> </w:t>
      </w:r>
      <w:r w:rsidR="00152F70">
        <w:t xml:space="preserve">экзотическими </w:t>
      </w:r>
      <w:r w:rsidR="0096595D">
        <w:t>информационными</w:t>
      </w:r>
      <w:r>
        <w:t xml:space="preserve"> систем</w:t>
      </w:r>
      <w:r w:rsidR="0096595D">
        <w:t>ами</w:t>
      </w:r>
      <w:r>
        <w:t xml:space="preserve"> можно прочитать на сайте </w:t>
      </w:r>
      <w:hyperlink r:id="rId16" w:history="1">
        <w:r w:rsidRPr="0034011F">
          <w:rPr>
            <w:rStyle w:val="aa"/>
            <w:lang w:val="en-US"/>
          </w:rPr>
          <w:t>http</w:t>
        </w:r>
        <w:r w:rsidRPr="0034011F">
          <w:rPr>
            <w:rStyle w:val="aa"/>
          </w:rPr>
          <w:t>://1</w:t>
        </w:r>
        <w:r w:rsidRPr="0034011F">
          <w:rPr>
            <w:rStyle w:val="aa"/>
            <w:lang w:val="en-US"/>
          </w:rPr>
          <w:t>c</w:t>
        </w:r>
        <w:r w:rsidRPr="0034011F">
          <w:rPr>
            <w:rStyle w:val="aa"/>
          </w:rPr>
          <w:t>-</w:t>
        </w:r>
        <w:r w:rsidRPr="0034011F">
          <w:rPr>
            <w:rStyle w:val="aa"/>
            <w:lang w:val="en-US"/>
          </w:rPr>
          <w:t>abcp</w:t>
        </w:r>
        <w:r w:rsidRPr="0034011F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</w:p>
    <w:p w:rsidR="001B588C" w:rsidRPr="00177A1C" w:rsidRDefault="001B588C" w:rsidP="00A53C67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1B588C" w:rsidRPr="00177A1C" w:rsidRDefault="001B588C" w:rsidP="00A53C67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17" w:history="1">
        <w:r w:rsidRPr="0034011F">
          <w:rPr>
            <w:rStyle w:val="aa"/>
            <w:lang w:val="en-US"/>
          </w:rPr>
          <w:t>kserdyukov</w:t>
        </w:r>
        <w:r w:rsidRPr="00177A1C">
          <w:rPr>
            <w:rStyle w:val="aa"/>
          </w:rPr>
          <w:t>@</w:t>
        </w:r>
        <w:r w:rsidRPr="0034011F">
          <w:rPr>
            <w:rStyle w:val="aa"/>
            <w:lang w:val="en-US"/>
          </w:rPr>
          <w:t>mail</w:t>
        </w:r>
        <w:r w:rsidRPr="00177A1C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  <w:r w:rsidRPr="00177A1C">
        <w:t>.</w:t>
      </w:r>
    </w:p>
    <w:p w:rsidR="001B588C" w:rsidRPr="00CC555D" w:rsidRDefault="001B588C" w:rsidP="00A53C67">
      <w:pPr>
        <w:jc w:val="both"/>
      </w:pPr>
      <w:r>
        <w:lastRenderedPageBreak/>
        <w:t xml:space="preserve">Приносим благодарность платформе </w:t>
      </w:r>
      <w:r>
        <w:rPr>
          <w:lang w:val="en-US"/>
        </w:rPr>
        <w:t>ABCP</w:t>
      </w:r>
      <w:r>
        <w:t xml:space="preserve"> за эффективный высокопроизводительный инструмент для бизнеса, </w:t>
      </w:r>
      <w:r w:rsidR="008C5E6C">
        <w:t>компании</w:t>
      </w:r>
      <w:r w:rsidR="0069654B">
        <w:t xml:space="preserve"> </w:t>
      </w:r>
      <w:r w:rsidR="008C5E6C">
        <w:t>«Автодом»</w:t>
      </w:r>
      <w:r w:rsidR="00CC555D">
        <w:t xml:space="preserve"> - первому заказчику и </w:t>
      </w:r>
      <w:r w:rsidR="008C5E6C">
        <w:t>пользователю</w:t>
      </w:r>
      <w:r w:rsidR="00CC555D">
        <w:t xml:space="preserve"> </w:t>
      </w:r>
      <w:r w:rsidR="008C5E6C">
        <w:t>обработки</w:t>
      </w:r>
      <w:r w:rsidR="00CC555D">
        <w:t xml:space="preserve">, и всем, кто пользуется платформой </w:t>
      </w:r>
      <w:r w:rsidR="00CC555D">
        <w:rPr>
          <w:lang w:val="en-US"/>
        </w:rPr>
        <w:t>ABCP</w:t>
      </w:r>
      <w:r w:rsidR="00CC555D">
        <w:t xml:space="preserve">, продуктами 1С, </w:t>
      </w:r>
      <w:r w:rsidR="0069654B">
        <w:t>которые</w:t>
      </w:r>
      <w:r w:rsidR="00CC555D">
        <w:t xml:space="preserve"> помога</w:t>
      </w:r>
      <w:r w:rsidR="0069654B">
        <w:t>ю</w:t>
      </w:r>
      <w:r w:rsidR="00CC555D">
        <w:t xml:space="preserve">т повышать </w:t>
      </w:r>
      <w:r w:rsidR="0069654B">
        <w:t xml:space="preserve">качество обслуживания клиентов и </w:t>
      </w:r>
      <w:r w:rsidR="00CC555D">
        <w:t>продажи в сфере автобизнеса.</w:t>
      </w:r>
    </w:p>
    <w:sectPr w:rsidR="001B588C" w:rsidRPr="00CC555D" w:rsidSect="00F25079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A70" w:rsidRDefault="00D24A70" w:rsidP="00A53C67">
      <w:pPr>
        <w:spacing w:after="0" w:line="240" w:lineRule="auto"/>
      </w:pPr>
      <w:r>
        <w:separator/>
      </w:r>
    </w:p>
  </w:endnote>
  <w:endnote w:type="continuationSeparator" w:id="1">
    <w:p w:rsidR="00D24A70" w:rsidRDefault="00D24A70" w:rsidP="00A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24641"/>
      <w:docPartObj>
        <w:docPartGallery w:val="Page Numbers (Bottom of Page)"/>
        <w:docPartUnique/>
      </w:docPartObj>
    </w:sdtPr>
    <w:sdtContent>
      <w:p w:rsidR="003A3EC3" w:rsidRDefault="003A3EC3">
        <w:pPr>
          <w:pStyle w:val="a5"/>
          <w:jc w:val="center"/>
        </w:pPr>
        <w:fldSimple w:instr=" PAGE   \* MERGEFORMAT ">
          <w:r w:rsidR="001B53B9">
            <w:rPr>
              <w:noProof/>
            </w:rPr>
            <w:t>4</w:t>
          </w:r>
        </w:fldSimple>
      </w:p>
    </w:sdtContent>
  </w:sdt>
  <w:p w:rsidR="003A3EC3" w:rsidRDefault="003A3E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A70" w:rsidRDefault="00D24A70" w:rsidP="00A53C67">
      <w:pPr>
        <w:spacing w:after="0" w:line="240" w:lineRule="auto"/>
      </w:pPr>
      <w:r>
        <w:separator/>
      </w:r>
    </w:p>
  </w:footnote>
  <w:footnote w:type="continuationSeparator" w:id="1">
    <w:p w:rsidR="00D24A70" w:rsidRDefault="00D24A70" w:rsidP="00A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C67"/>
    <w:rsid w:val="000003CE"/>
    <w:rsid w:val="00006134"/>
    <w:rsid w:val="00011122"/>
    <w:rsid w:val="00024A9A"/>
    <w:rsid w:val="00043E9E"/>
    <w:rsid w:val="00054BBB"/>
    <w:rsid w:val="000734EF"/>
    <w:rsid w:val="00074C81"/>
    <w:rsid w:val="00085F8D"/>
    <w:rsid w:val="00094EFF"/>
    <w:rsid w:val="000B1E31"/>
    <w:rsid w:val="000B5016"/>
    <w:rsid w:val="000E33CA"/>
    <w:rsid w:val="00107C04"/>
    <w:rsid w:val="00116FB4"/>
    <w:rsid w:val="00123669"/>
    <w:rsid w:val="00152F70"/>
    <w:rsid w:val="00154546"/>
    <w:rsid w:val="00174271"/>
    <w:rsid w:val="00177A1C"/>
    <w:rsid w:val="00196E76"/>
    <w:rsid w:val="001A450D"/>
    <w:rsid w:val="001B53B9"/>
    <w:rsid w:val="001B588C"/>
    <w:rsid w:val="001C2D9E"/>
    <w:rsid w:val="001D5DD4"/>
    <w:rsid w:val="001E61C2"/>
    <w:rsid w:val="001F0D04"/>
    <w:rsid w:val="001F6C9C"/>
    <w:rsid w:val="00212F16"/>
    <w:rsid w:val="00283E09"/>
    <w:rsid w:val="00295D7D"/>
    <w:rsid w:val="002B7465"/>
    <w:rsid w:val="002C1DDF"/>
    <w:rsid w:val="002C7A62"/>
    <w:rsid w:val="002D1712"/>
    <w:rsid w:val="002E6182"/>
    <w:rsid w:val="003114F1"/>
    <w:rsid w:val="0031245D"/>
    <w:rsid w:val="0032055A"/>
    <w:rsid w:val="003258CA"/>
    <w:rsid w:val="00325AF4"/>
    <w:rsid w:val="003260ED"/>
    <w:rsid w:val="0037454F"/>
    <w:rsid w:val="003856EC"/>
    <w:rsid w:val="00386A3C"/>
    <w:rsid w:val="00386F63"/>
    <w:rsid w:val="003A3EC3"/>
    <w:rsid w:val="003A6C27"/>
    <w:rsid w:val="003B7877"/>
    <w:rsid w:val="003C1916"/>
    <w:rsid w:val="003D52EA"/>
    <w:rsid w:val="003E0763"/>
    <w:rsid w:val="003F72EC"/>
    <w:rsid w:val="004012E0"/>
    <w:rsid w:val="0040151B"/>
    <w:rsid w:val="00401BFA"/>
    <w:rsid w:val="00403F5C"/>
    <w:rsid w:val="00445829"/>
    <w:rsid w:val="00456ECC"/>
    <w:rsid w:val="00457EA4"/>
    <w:rsid w:val="00461406"/>
    <w:rsid w:val="00471F98"/>
    <w:rsid w:val="00482515"/>
    <w:rsid w:val="004A0D5A"/>
    <w:rsid w:val="004A1DB8"/>
    <w:rsid w:val="004A2342"/>
    <w:rsid w:val="004D5FA3"/>
    <w:rsid w:val="004E0A3B"/>
    <w:rsid w:val="004F29A0"/>
    <w:rsid w:val="005012BF"/>
    <w:rsid w:val="005055FB"/>
    <w:rsid w:val="00512872"/>
    <w:rsid w:val="00516B00"/>
    <w:rsid w:val="00557508"/>
    <w:rsid w:val="00570166"/>
    <w:rsid w:val="005742E6"/>
    <w:rsid w:val="00582A7E"/>
    <w:rsid w:val="005B3171"/>
    <w:rsid w:val="005C6A21"/>
    <w:rsid w:val="00603452"/>
    <w:rsid w:val="006210C1"/>
    <w:rsid w:val="0064346C"/>
    <w:rsid w:val="006466D6"/>
    <w:rsid w:val="0069654B"/>
    <w:rsid w:val="006C1F1D"/>
    <w:rsid w:val="006C4B93"/>
    <w:rsid w:val="006D6B44"/>
    <w:rsid w:val="006E5411"/>
    <w:rsid w:val="006F1921"/>
    <w:rsid w:val="00721954"/>
    <w:rsid w:val="00746806"/>
    <w:rsid w:val="00781788"/>
    <w:rsid w:val="00793F88"/>
    <w:rsid w:val="007957B7"/>
    <w:rsid w:val="008115E6"/>
    <w:rsid w:val="0083605B"/>
    <w:rsid w:val="00854267"/>
    <w:rsid w:val="008702E2"/>
    <w:rsid w:val="00877622"/>
    <w:rsid w:val="008A3CC5"/>
    <w:rsid w:val="008A5B89"/>
    <w:rsid w:val="008C5E6C"/>
    <w:rsid w:val="008E08D7"/>
    <w:rsid w:val="00901AFB"/>
    <w:rsid w:val="00906171"/>
    <w:rsid w:val="0096595D"/>
    <w:rsid w:val="00966C04"/>
    <w:rsid w:val="009A431A"/>
    <w:rsid w:val="009B2C12"/>
    <w:rsid w:val="00A01398"/>
    <w:rsid w:val="00A1619A"/>
    <w:rsid w:val="00A24C3A"/>
    <w:rsid w:val="00A305F0"/>
    <w:rsid w:val="00A52C33"/>
    <w:rsid w:val="00A53C67"/>
    <w:rsid w:val="00A54156"/>
    <w:rsid w:val="00AA4B7D"/>
    <w:rsid w:val="00AC0211"/>
    <w:rsid w:val="00B06782"/>
    <w:rsid w:val="00B3362C"/>
    <w:rsid w:val="00B37085"/>
    <w:rsid w:val="00B6345C"/>
    <w:rsid w:val="00B72CDD"/>
    <w:rsid w:val="00B85A4B"/>
    <w:rsid w:val="00BC4ADF"/>
    <w:rsid w:val="00BC5D5F"/>
    <w:rsid w:val="00BD705C"/>
    <w:rsid w:val="00BE7762"/>
    <w:rsid w:val="00C00F0F"/>
    <w:rsid w:val="00C27068"/>
    <w:rsid w:val="00C42660"/>
    <w:rsid w:val="00C55D37"/>
    <w:rsid w:val="00C61C22"/>
    <w:rsid w:val="00C74EF3"/>
    <w:rsid w:val="00C95257"/>
    <w:rsid w:val="00CB5B42"/>
    <w:rsid w:val="00CC555D"/>
    <w:rsid w:val="00CC64C2"/>
    <w:rsid w:val="00CD652F"/>
    <w:rsid w:val="00CF05A2"/>
    <w:rsid w:val="00CF47E8"/>
    <w:rsid w:val="00D10255"/>
    <w:rsid w:val="00D24A70"/>
    <w:rsid w:val="00D25017"/>
    <w:rsid w:val="00D31AFB"/>
    <w:rsid w:val="00D320BD"/>
    <w:rsid w:val="00D37C8A"/>
    <w:rsid w:val="00D37DAA"/>
    <w:rsid w:val="00D52C14"/>
    <w:rsid w:val="00D648EB"/>
    <w:rsid w:val="00D973B3"/>
    <w:rsid w:val="00D97F9D"/>
    <w:rsid w:val="00DA74C9"/>
    <w:rsid w:val="00DB0D01"/>
    <w:rsid w:val="00DB3DAF"/>
    <w:rsid w:val="00DB7F3D"/>
    <w:rsid w:val="00DC20C3"/>
    <w:rsid w:val="00DE05C3"/>
    <w:rsid w:val="00DE062C"/>
    <w:rsid w:val="00DE2B42"/>
    <w:rsid w:val="00DE61A8"/>
    <w:rsid w:val="00DF62A5"/>
    <w:rsid w:val="00DF7FB8"/>
    <w:rsid w:val="00E07CDA"/>
    <w:rsid w:val="00E11D91"/>
    <w:rsid w:val="00E17BBE"/>
    <w:rsid w:val="00E449E9"/>
    <w:rsid w:val="00E73207"/>
    <w:rsid w:val="00E9378C"/>
    <w:rsid w:val="00EB3B5F"/>
    <w:rsid w:val="00EF4FDF"/>
    <w:rsid w:val="00F108F5"/>
    <w:rsid w:val="00F25079"/>
    <w:rsid w:val="00F251AC"/>
    <w:rsid w:val="00F62DC2"/>
    <w:rsid w:val="00F733CE"/>
    <w:rsid w:val="00F733D4"/>
    <w:rsid w:val="00F918AF"/>
    <w:rsid w:val="00F942EA"/>
    <w:rsid w:val="00FA3275"/>
    <w:rsid w:val="00FF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F733CE"/>
    <w:pPr>
      <w:keepNext/>
      <w:spacing w:before="1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F7FB8"/>
    <w:pPr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C67"/>
  </w:style>
  <w:style w:type="paragraph" w:styleId="a5">
    <w:name w:val="footer"/>
    <w:basedOn w:val="a"/>
    <w:link w:val="a6"/>
    <w:uiPriority w:val="99"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C67"/>
  </w:style>
  <w:style w:type="paragraph" w:styleId="a7">
    <w:name w:val="List Paragraph"/>
    <w:basedOn w:val="a"/>
    <w:uiPriority w:val="34"/>
    <w:qFormat/>
    <w:rsid w:val="00AA4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2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4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3CE"/>
    <w:rPr>
      <w:b/>
    </w:rPr>
  </w:style>
  <w:style w:type="paragraph" w:styleId="ab">
    <w:name w:val="TOC Heading"/>
    <w:basedOn w:val="1"/>
    <w:next w:val="a"/>
    <w:uiPriority w:val="39"/>
    <w:unhideWhenUsed/>
    <w:qFormat/>
    <w:rsid w:val="00F733C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733CE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7FB8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DF7FB8"/>
    <w:pPr>
      <w:spacing w:after="100"/>
      <w:ind w:left="280"/>
    </w:pPr>
  </w:style>
  <w:style w:type="table" w:styleId="ac">
    <w:name w:val="Table Grid"/>
    <w:basedOn w:val="a1"/>
    <w:uiPriority w:val="59"/>
    <w:rsid w:val="00D5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3A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kserdyukov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1c-abcp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F576-5100-4E88-B15F-B0E9A77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1С и ABCP</vt:lpstr>
    </vt:vector>
  </TitlesOfParts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1С и ABCP</dc:title>
  <dc:creator>Сердюков К.Е.</dc:creator>
  <cp:lastModifiedBy>user</cp:lastModifiedBy>
  <cp:revision>7</cp:revision>
  <dcterms:created xsi:type="dcterms:W3CDTF">2023-10-15T17:09:00Z</dcterms:created>
  <dcterms:modified xsi:type="dcterms:W3CDTF">2025-10-19T18:36:00Z</dcterms:modified>
</cp:coreProperties>
</file>